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67" w:rsidRPr="00CF1E67" w:rsidRDefault="00CF1E67" w:rsidP="00CF1E67">
      <w:pPr>
        <w:widowControl/>
        <w:spacing w:line="360" w:lineRule="auto"/>
        <w:ind w:left="315"/>
        <w:jc w:val="center"/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</w:pPr>
      <w:r w:rsidRPr="00CF1E67">
        <w:rPr>
          <w:rFonts w:ascii="Times New Roman" w:eastAsia="宋体" w:hAnsi="Times New Roman" w:cs="Times New Roman"/>
          <w:b/>
          <w:noProof/>
          <w:snapToGrid w:val="0"/>
          <w:kern w:val="0"/>
          <w:sz w:val="32"/>
          <w:szCs w:val="36"/>
        </w:rPr>
        <w:drawing>
          <wp:anchor distT="0" distB="0" distL="114300" distR="114300" simplePos="0" relativeHeight="251659264" behindDoc="0" locked="0" layoutInCell="1" allowOverlap="1" wp14:anchorId="3A8382E1" wp14:editId="6240BA6B">
            <wp:simplePos x="0" y="0"/>
            <wp:positionH relativeFrom="page">
              <wp:posOffset>12661900</wp:posOffset>
            </wp:positionH>
            <wp:positionV relativeFrom="topMargin">
              <wp:posOffset>11353800</wp:posOffset>
            </wp:positionV>
            <wp:extent cx="457200" cy="304800"/>
            <wp:effectExtent l="0" t="0" r="0" b="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0D0F" w:rsidRPr="00FA0D0F">
        <w:rPr>
          <w:rFonts w:ascii="Times New Roman" w:eastAsia="宋体" w:hAnsi="Times New Roman" w:cs="Times New Roman"/>
          <w:b/>
          <w:noProof/>
          <w:snapToGrid w:val="0"/>
          <w:kern w:val="0"/>
          <w:sz w:val="32"/>
          <w:szCs w:val="36"/>
        </w:rPr>
        <w:t>苏州市</w:t>
      </w:r>
      <w:r w:rsidR="00FA0D0F" w:rsidRPr="00FA0D0F">
        <w:rPr>
          <w:rFonts w:ascii="Times New Roman" w:eastAsia="宋体" w:hAnsi="Times New Roman" w:cs="Times New Roman"/>
          <w:b/>
          <w:noProof/>
          <w:snapToGrid w:val="0"/>
          <w:kern w:val="0"/>
          <w:sz w:val="32"/>
          <w:szCs w:val="36"/>
        </w:rPr>
        <w:t>2025-2026</w:t>
      </w:r>
      <w:r w:rsidR="00FA0D0F" w:rsidRPr="00FA0D0F">
        <w:rPr>
          <w:rFonts w:ascii="Times New Roman" w:eastAsia="宋体" w:hAnsi="Times New Roman" w:cs="Times New Roman"/>
          <w:b/>
          <w:noProof/>
          <w:snapToGrid w:val="0"/>
          <w:kern w:val="0"/>
          <w:sz w:val="32"/>
          <w:szCs w:val="36"/>
        </w:rPr>
        <w:t>学年第一学期初</w:t>
      </w:r>
      <w:bookmarkStart w:id="0" w:name="_GoBack"/>
      <w:bookmarkEnd w:id="0"/>
      <w:r w:rsidR="00FA0D0F" w:rsidRPr="00FA0D0F">
        <w:rPr>
          <w:rFonts w:ascii="Times New Roman" w:eastAsia="宋体" w:hAnsi="Times New Roman" w:cs="Times New Roman"/>
          <w:b/>
          <w:noProof/>
          <w:snapToGrid w:val="0"/>
          <w:kern w:val="0"/>
          <w:sz w:val="32"/>
          <w:szCs w:val="36"/>
        </w:rPr>
        <w:t>一生物期中模拟试题</w:t>
      </w:r>
    </w:p>
    <w:p w:rsidR="00CF1E67" w:rsidRPr="00CF1E67" w:rsidRDefault="00CF1E67" w:rsidP="00CF1E67">
      <w:pPr>
        <w:adjustRightInd w:val="0"/>
        <w:spacing w:line="360" w:lineRule="auto"/>
        <w:ind w:left="315"/>
        <w:jc w:val="center"/>
        <w:textAlignment w:val="center"/>
        <w:rPr>
          <w:rFonts w:ascii="Times New Roman" w:eastAsia="楷体" w:hAnsi="Times New Roman" w:cs="Times New Roman"/>
          <w:kern w:val="0"/>
        </w:rPr>
      </w:pPr>
      <w:r w:rsidRPr="00CF1E67">
        <w:rPr>
          <w:rFonts w:ascii="Times New Roman" w:eastAsia="楷体" w:hAnsi="Times New Roman" w:cs="Times New Roman"/>
          <w:kern w:val="0"/>
        </w:rPr>
        <w:t>（考试时间：</w:t>
      </w:r>
      <w:r w:rsidRPr="00CF1E67">
        <w:rPr>
          <w:rFonts w:ascii="Times New Roman" w:eastAsia="楷体" w:hAnsi="Times New Roman" w:cs="Times New Roman"/>
          <w:kern w:val="0"/>
        </w:rPr>
        <w:t>50</w:t>
      </w:r>
      <w:r w:rsidRPr="00CF1E67">
        <w:rPr>
          <w:rFonts w:ascii="Times New Roman" w:eastAsia="楷体" w:hAnsi="Times New Roman" w:cs="Times New Roman"/>
          <w:kern w:val="0"/>
        </w:rPr>
        <w:t>分钟</w:t>
      </w:r>
      <w:r w:rsidRPr="00CF1E67">
        <w:rPr>
          <w:rFonts w:ascii="Times New Roman" w:eastAsia="楷体" w:hAnsi="Times New Roman" w:cs="Times New Roman"/>
          <w:kern w:val="0"/>
        </w:rPr>
        <w:t xml:space="preserve">  </w:t>
      </w:r>
      <w:r w:rsidRPr="00CF1E67">
        <w:rPr>
          <w:rFonts w:ascii="Times New Roman" w:eastAsia="楷体" w:hAnsi="Times New Roman" w:cs="Times New Roman"/>
          <w:kern w:val="0"/>
        </w:rPr>
        <w:t>试卷满分：</w:t>
      </w:r>
      <w:r w:rsidRPr="00CF1E67">
        <w:rPr>
          <w:rFonts w:ascii="Times New Roman" w:eastAsia="楷体" w:hAnsi="Times New Roman" w:cs="Times New Roman"/>
          <w:kern w:val="0"/>
        </w:rPr>
        <w:t>50</w:t>
      </w:r>
      <w:r w:rsidRPr="00CF1E67">
        <w:rPr>
          <w:rFonts w:ascii="Times New Roman" w:eastAsia="楷体" w:hAnsi="Times New Roman" w:cs="Times New Roman"/>
          <w:kern w:val="0"/>
        </w:rPr>
        <w:t>分）</w:t>
      </w:r>
    </w:p>
    <w:p w:rsidR="00CF1E67" w:rsidRPr="00CF1E67" w:rsidRDefault="00CF1E67" w:rsidP="00CF1E67">
      <w:pPr>
        <w:widowControl/>
        <w:spacing w:line="360" w:lineRule="auto"/>
        <w:ind w:left="315"/>
        <w:jc w:val="left"/>
        <w:textAlignment w:val="center"/>
        <w:rPr>
          <w:rFonts w:ascii="Times New Roman" w:eastAsia="黑体" w:hAnsi="Times New Roman" w:cs="Times New Roman"/>
          <w:szCs w:val="21"/>
        </w:rPr>
      </w:pPr>
      <w:r w:rsidRPr="00CF1E67">
        <w:rPr>
          <w:rFonts w:ascii="Times New Roman" w:eastAsia="黑体" w:hAnsi="Times New Roman" w:cs="Times New Roman"/>
          <w:szCs w:val="21"/>
        </w:rPr>
        <w:t>注意事项：</w:t>
      </w:r>
    </w:p>
    <w:p w:rsidR="00CF1E67" w:rsidRPr="00CF1E67" w:rsidRDefault="00CF1E67" w:rsidP="00CF1E67">
      <w:pPr>
        <w:widowControl/>
        <w:spacing w:line="360" w:lineRule="auto"/>
        <w:ind w:left="315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CF1E67">
        <w:rPr>
          <w:rFonts w:ascii="Times New Roman" w:eastAsia="宋体" w:hAnsi="Times New Roman" w:cs="Times New Roman"/>
          <w:kern w:val="0"/>
          <w:szCs w:val="21"/>
        </w:rPr>
        <w:t>1</w:t>
      </w:r>
      <w:r w:rsidRPr="00CF1E67">
        <w:rPr>
          <w:rFonts w:ascii="Times New Roman" w:eastAsia="宋体" w:hAnsi="Times New Roman" w:cs="Times New Roman"/>
          <w:kern w:val="0"/>
          <w:szCs w:val="21"/>
        </w:rPr>
        <w:t>．本试卷分第</w:t>
      </w:r>
      <w:r w:rsidRPr="00CF1E67">
        <w:rPr>
          <w:rFonts w:ascii="Times New Roman" w:eastAsia="宋体" w:hAnsi="Times New Roman" w:cs="Times New Roman"/>
          <w:kern w:val="0"/>
          <w:szCs w:val="21"/>
        </w:rPr>
        <w:t>Ⅰ</w:t>
      </w:r>
      <w:r w:rsidRPr="00CF1E67">
        <w:rPr>
          <w:rFonts w:ascii="Times New Roman" w:eastAsia="宋体" w:hAnsi="Times New Roman" w:cs="Times New Roman"/>
          <w:kern w:val="0"/>
          <w:szCs w:val="21"/>
        </w:rPr>
        <w:t>卷（选择题）和第</w:t>
      </w:r>
      <w:r w:rsidRPr="00CF1E67">
        <w:rPr>
          <w:rFonts w:ascii="Times New Roman" w:eastAsia="宋体" w:hAnsi="Times New Roman" w:cs="Times New Roman"/>
          <w:kern w:val="0"/>
          <w:szCs w:val="21"/>
        </w:rPr>
        <w:t>Ⅱ</w:t>
      </w:r>
      <w:r w:rsidRPr="00CF1E67">
        <w:rPr>
          <w:rFonts w:ascii="Times New Roman" w:eastAsia="宋体" w:hAnsi="Times New Roman" w:cs="Times New Roman"/>
          <w:kern w:val="0"/>
          <w:szCs w:val="21"/>
        </w:rPr>
        <w:t>卷（非选择题）两部分。答卷前，考生务必将自己的姓名、准考证号填写在答题卡上。</w:t>
      </w:r>
    </w:p>
    <w:p w:rsidR="00CF1E67" w:rsidRPr="00CF1E67" w:rsidRDefault="00CF1E67" w:rsidP="00CF1E67">
      <w:pPr>
        <w:widowControl/>
        <w:spacing w:line="360" w:lineRule="auto"/>
        <w:ind w:left="315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CF1E67">
        <w:rPr>
          <w:rFonts w:ascii="Times New Roman" w:eastAsia="宋体" w:hAnsi="Times New Roman" w:cs="Times New Roman"/>
          <w:kern w:val="0"/>
          <w:szCs w:val="21"/>
        </w:rPr>
        <w:t>2</w:t>
      </w:r>
      <w:r w:rsidRPr="00CF1E67">
        <w:rPr>
          <w:rFonts w:ascii="Times New Roman" w:eastAsia="宋体" w:hAnsi="Times New Roman" w:cs="Times New Roman"/>
          <w:kern w:val="0"/>
          <w:szCs w:val="21"/>
        </w:rPr>
        <w:t>．回答第</w:t>
      </w:r>
      <w:r w:rsidRPr="00CF1E67">
        <w:rPr>
          <w:rFonts w:ascii="Times New Roman" w:eastAsia="宋体" w:hAnsi="Times New Roman" w:cs="Times New Roman"/>
          <w:kern w:val="0"/>
          <w:szCs w:val="21"/>
        </w:rPr>
        <w:t>Ⅰ</w:t>
      </w:r>
      <w:r w:rsidRPr="00CF1E67">
        <w:rPr>
          <w:rFonts w:ascii="Times New Roman" w:eastAsia="宋体" w:hAnsi="Times New Roman" w:cs="Times New Roman"/>
          <w:kern w:val="0"/>
          <w:szCs w:val="21"/>
        </w:rPr>
        <w:t>卷时，选出每小题答案后，用</w:t>
      </w:r>
      <w:r w:rsidRPr="00CF1E67">
        <w:rPr>
          <w:rFonts w:ascii="Times New Roman" w:eastAsia="宋体" w:hAnsi="Times New Roman" w:cs="Times New Roman"/>
          <w:kern w:val="0"/>
          <w:szCs w:val="21"/>
        </w:rPr>
        <w:t>2B</w:t>
      </w:r>
      <w:r w:rsidRPr="00CF1E67">
        <w:rPr>
          <w:rFonts w:ascii="Times New Roman" w:eastAsia="宋体" w:hAnsi="Times New Roman" w:cs="Times New Roman"/>
          <w:kern w:val="0"/>
          <w:szCs w:val="21"/>
        </w:rPr>
        <w:t>铅笔把答题卡上对应题目的答案标号涂黑。如需改动，用橡皮擦干净后，再选涂其他答案标号。写在本试卷上无效。</w:t>
      </w:r>
    </w:p>
    <w:p w:rsidR="00CF1E67" w:rsidRPr="00CF1E67" w:rsidRDefault="00CF1E67" w:rsidP="00CF1E67">
      <w:pPr>
        <w:widowControl/>
        <w:spacing w:line="360" w:lineRule="auto"/>
        <w:ind w:left="315" w:firstLineChars="200" w:firstLine="420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CF1E67">
        <w:rPr>
          <w:rFonts w:ascii="Times New Roman" w:eastAsia="宋体" w:hAnsi="Times New Roman" w:cs="Times New Roman"/>
          <w:kern w:val="0"/>
          <w:szCs w:val="21"/>
        </w:rPr>
        <w:t>3</w:t>
      </w:r>
      <w:r w:rsidRPr="00CF1E67">
        <w:rPr>
          <w:rFonts w:ascii="Times New Roman" w:eastAsia="宋体" w:hAnsi="Times New Roman" w:cs="Times New Roman"/>
          <w:kern w:val="0"/>
          <w:szCs w:val="21"/>
        </w:rPr>
        <w:t>．回答第</w:t>
      </w:r>
      <w:r w:rsidRPr="00CF1E67">
        <w:rPr>
          <w:rFonts w:ascii="Times New Roman" w:eastAsia="宋体" w:hAnsi="Times New Roman" w:cs="Times New Roman"/>
          <w:kern w:val="0"/>
          <w:szCs w:val="21"/>
        </w:rPr>
        <w:t>Ⅱ</w:t>
      </w:r>
      <w:r w:rsidRPr="00CF1E67">
        <w:rPr>
          <w:rFonts w:ascii="Times New Roman" w:eastAsia="宋体" w:hAnsi="Times New Roman" w:cs="Times New Roman"/>
          <w:kern w:val="0"/>
          <w:szCs w:val="21"/>
        </w:rPr>
        <w:t>卷时，将答案写在答题卡上。写在本试卷上无效。</w:t>
      </w:r>
    </w:p>
    <w:p w:rsidR="00CF1E67" w:rsidRPr="00CF1E67" w:rsidRDefault="00CF1E67" w:rsidP="00CF1E67">
      <w:pPr>
        <w:widowControl/>
        <w:autoSpaceDE w:val="0"/>
        <w:autoSpaceDN w:val="0"/>
        <w:spacing w:line="360" w:lineRule="auto"/>
        <w:ind w:left="315" w:firstLineChars="200" w:firstLine="420"/>
        <w:jc w:val="left"/>
        <w:textAlignment w:val="center"/>
        <w:rPr>
          <w:rFonts w:ascii="Times New Roman" w:eastAsia="宋体" w:hAnsi="Times New Roman" w:cs="Times New Roman"/>
          <w:color w:val="C00000"/>
          <w:spacing w:val="2"/>
          <w:kern w:val="0"/>
          <w:szCs w:val="21"/>
        </w:rPr>
      </w:pPr>
      <w:r w:rsidRPr="00CF1E67">
        <w:rPr>
          <w:rFonts w:ascii="Times New Roman" w:eastAsia="宋体" w:hAnsi="Times New Roman" w:cs="Times New Roman"/>
          <w:szCs w:val="21"/>
        </w:rPr>
        <w:t>4</w:t>
      </w:r>
      <w:r w:rsidRPr="00CF1E67">
        <w:rPr>
          <w:rFonts w:ascii="Times New Roman" w:eastAsia="宋体" w:hAnsi="Times New Roman" w:cs="Times New Roman"/>
          <w:szCs w:val="21"/>
        </w:rPr>
        <w:t>．测试范围：</w:t>
      </w:r>
      <w:r w:rsidRPr="00CF1E67">
        <w:rPr>
          <w:rFonts w:ascii="Times New Roman" w:eastAsia="宋体" w:hAnsi="Times New Roman" w:cs="Times New Roman"/>
          <w:color w:val="FF0000"/>
          <w:szCs w:val="21"/>
        </w:rPr>
        <w:t>苏科版七年级上册</w:t>
      </w:r>
      <w:r w:rsidRPr="00CF1E67">
        <w:rPr>
          <w:rFonts w:ascii="Times New Roman" w:eastAsia="宋体" w:hAnsi="Times New Roman" w:cs="Times New Roman"/>
          <w:color w:val="FF0000"/>
          <w:szCs w:val="21"/>
        </w:rPr>
        <w:t>1~3</w:t>
      </w:r>
      <w:r w:rsidRPr="00CF1E67">
        <w:rPr>
          <w:rFonts w:ascii="Times New Roman" w:eastAsia="宋体" w:hAnsi="Times New Roman" w:cs="Times New Roman"/>
          <w:color w:val="FF0000"/>
          <w:szCs w:val="21"/>
        </w:rPr>
        <w:t>章</w:t>
      </w:r>
    </w:p>
    <w:p w:rsidR="00CF1E67" w:rsidRPr="00CF1E67" w:rsidRDefault="00CF1E67" w:rsidP="00CF1E67">
      <w:pPr>
        <w:widowControl/>
        <w:autoSpaceDE w:val="0"/>
        <w:autoSpaceDN w:val="0"/>
        <w:spacing w:line="360" w:lineRule="auto"/>
        <w:ind w:left="315" w:firstLineChars="200" w:firstLine="420"/>
        <w:jc w:val="left"/>
        <w:rPr>
          <w:rFonts w:ascii="Times New Roman" w:eastAsia="宋体" w:hAnsi="Times New Roman" w:cs="Times New Roman"/>
          <w:szCs w:val="21"/>
          <w:lang w:bidi="ar"/>
        </w:rPr>
      </w:pPr>
      <w:r w:rsidRPr="00CF1E67">
        <w:rPr>
          <w:rFonts w:ascii="Times New Roman" w:eastAsia="宋体" w:hAnsi="Times New Roman" w:cs="Times New Roman"/>
          <w:lang w:val="zh-CN" w:bidi="ar"/>
        </w:rPr>
        <w:t>5</w:t>
      </w:r>
      <w:r w:rsidRPr="00CF1E67">
        <w:rPr>
          <w:rFonts w:ascii="Times New Roman" w:eastAsia="宋体" w:hAnsi="Times New Roman" w:cs="Times New Roman"/>
          <w:lang w:val="zh-CN" w:bidi="ar"/>
        </w:rPr>
        <w:t>．</w:t>
      </w:r>
      <w:r w:rsidRPr="00CF1E67">
        <w:rPr>
          <w:rFonts w:ascii="Times New Roman" w:eastAsia="宋体" w:hAnsi="Times New Roman" w:cs="Times New Roman"/>
          <w:szCs w:val="21"/>
          <w:lang w:bidi="ar"/>
        </w:rPr>
        <w:t>考试结束后，将本试卷和答题卡一并交回。</w:t>
      </w:r>
    </w:p>
    <w:p w:rsidR="00CF1E67" w:rsidRPr="00CF1E67" w:rsidRDefault="00CF1E67" w:rsidP="00CF1E67">
      <w:pPr>
        <w:spacing w:line="360" w:lineRule="auto"/>
        <w:ind w:left="315"/>
        <w:jc w:val="center"/>
        <w:textAlignment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CF1E67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Pr="00CF1E67">
        <w:rPr>
          <w:rFonts w:ascii="Times New Roman" w:eastAsia="宋体" w:hAnsi="Times New Roman" w:cs="Times New Roman"/>
          <w:b/>
          <w:sz w:val="24"/>
          <w:szCs w:val="24"/>
        </w:rPr>
        <w:t>Ⅰ</w:t>
      </w:r>
      <w:r w:rsidRPr="00CF1E67">
        <w:rPr>
          <w:rFonts w:ascii="Times New Roman" w:eastAsia="宋体" w:hAnsi="Times New Roman" w:cs="Times New Roman"/>
          <w:b/>
          <w:sz w:val="24"/>
          <w:szCs w:val="24"/>
        </w:rPr>
        <w:t>卷</w:t>
      </w:r>
    </w:p>
    <w:p w:rsidR="00CF1E67" w:rsidRPr="00CF1E67" w:rsidRDefault="00CF1E67" w:rsidP="00CF1E67">
      <w:pPr>
        <w:spacing w:line="360" w:lineRule="auto"/>
        <w:textAlignment w:val="center"/>
        <w:rPr>
          <w:rFonts w:ascii="Times New Roman" w:eastAsia="宋体" w:hAnsi="Times New Roman" w:cs="Times New Roman"/>
          <w:b/>
        </w:rPr>
      </w:pPr>
      <w:r w:rsidRPr="00CF1E67">
        <w:rPr>
          <w:rFonts w:ascii="Times New Roman" w:eastAsia="MS Mincho" w:hAnsi="Times New Roman" w:cs="Times New Roman"/>
          <w:b/>
          <w:kern w:val="0"/>
          <w:lang w:val="zh-CN"/>
        </w:rPr>
        <w:t>一、</w:t>
      </w:r>
      <w:r w:rsidRPr="00CF1E67">
        <w:rPr>
          <w:rFonts w:ascii="Times New Roman" w:eastAsia="宋体" w:hAnsi="Times New Roman" w:cs="Times New Roman"/>
          <w:b/>
          <w:kern w:val="0"/>
        </w:rPr>
        <w:t>单项</w:t>
      </w:r>
      <w:r w:rsidRPr="00CF1E67">
        <w:rPr>
          <w:rFonts w:ascii="Times New Roman" w:eastAsia="宋体" w:hAnsi="Times New Roman" w:cs="Times New Roman"/>
          <w:b/>
        </w:rPr>
        <w:t>选择题：本题共</w:t>
      </w:r>
      <w:r w:rsidRPr="00CF1E67">
        <w:rPr>
          <w:rFonts w:ascii="Times New Roman" w:eastAsia="宋体" w:hAnsi="Times New Roman" w:cs="Times New Roman"/>
          <w:b/>
        </w:rPr>
        <w:t>40</w:t>
      </w:r>
      <w:r w:rsidRPr="00CF1E67">
        <w:rPr>
          <w:rFonts w:ascii="Times New Roman" w:eastAsia="宋体" w:hAnsi="Times New Roman" w:cs="Times New Roman"/>
          <w:b/>
        </w:rPr>
        <w:t>个小题，每小题</w:t>
      </w:r>
      <w:r w:rsidRPr="00CF1E67">
        <w:rPr>
          <w:rFonts w:ascii="Times New Roman" w:eastAsia="宋体" w:hAnsi="Times New Roman" w:cs="Times New Roman"/>
          <w:b/>
        </w:rPr>
        <w:t>1</w:t>
      </w:r>
      <w:r w:rsidRPr="00CF1E67">
        <w:rPr>
          <w:rFonts w:ascii="Times New Roman" w:eastAsia="宋体" w:hAnsi="Times New Roman" w:cs="Times New Roman"/>
          <w:b/>
        </w:rPr>
        <w:t>分，共</w:t>
      </w:r>
      <w:r w:rsidRPr="00CF1E67">
        <w:rPr>
          <w:rFonts w:ascii="Times New Roman" w:eastAsia="宋体" w:hAnsi="Times New Roman" w:cs="Times New Roman"/>
          <w:b/>
        </w:rPr>
        <w:t>40</w:t>
      </w:r>
      <w:r w:rsidRPr="00CF1E67">
        <w:rPr>
          <w:rFonts w:ascii="Times New Roman" w:eastAsia="宋体" w:hAnsi="Times New Roman" w:cs="Times New Roman"/>
          <w:b/>
        </w:rPr>
        <w:t>分。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．某生态系统中的四种生物可以构成一条食物链，如图表示一段时间内它们的相对数量关系，下列说法正确的是（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12D863DD" wp14:editId="127BC3AB">
            <wp:extent cx="2114550" cy="1581150"/>
            <wp:effectExtent l="0" t="0" r="0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．该食物链可表示为丙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丁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乙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甲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．甲、乙、丙、丁及它们生活的环境组成了生态系统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．甲和乙是消费者，丁是分解者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．该食物链中的能量最终来源是</w:t>
      </w:r>
      <w:r w:rsidRPr="00CF1E67">
        <w:rPr>
          <w:rFonts w:ascii="Times New Roman" w:eastAsia="宋体" w:hAnsi="Times New Roman" w:cs="Times New Roman"/>
          <w:kern w:val="0"/>
        </w:rPr>
        <w:t>甲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固定的太阳能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．如图是制作洋葱表皮细胞临时装片的过程和观察视野图，下列相关说法错误的是（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310E3B4F" wp14:editId="0A06046B">
            <wp:extent cx="5162550" cy="1257300"/>
            <wp:effectExtent l="0" t="0" r="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．正确顺序为</w:t>
      </w:r>
      <w:r w:rsidRPr="00CF1E67">
        <w:rPr>
          <w:rFonts w:ascii="宋体" w:eastAsia="宋体" w:hAnsi="宋体" w:cs="宋体" w:hint="eastAsia"/>
          <w:kern w:val="0"/>
          <w:lang w:val="zh-CN"/>
        </w:rPr>
        <w:t>①②④③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lastRenderedPageBreak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．出现图乙中的现象是因为步骤</w:t>
      </w:r>
      <w:r w:rsidRPr="00CF1E67">
        <w:rPr>
          <w:rFonts w:ascii="宋体" w:eastAsia="宋体" w:hAnsi="宋体" w:cs="宋体" w:hint="eastAsia"/>
          <w:kern w:val="0"/>
          <w:lang w:val="zh-CN"/>
        </w:rPr>
        <w:t>③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操作不当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．若图乙正常，则下一步应该是转动</w:t>
      </w:r>
      <w:r w:rsidRPr="00CF1E67">
        <w:rPr>
          <w:rFonts w:ascii="Times New Roman" w:eastAsia="宋体" w:hAnsi="Times New Roman" w:cs="Times New Roman"/>
          <w:kern w:val="0"/>
        </w:rPr>
        <w:t>细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准焦螺旋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．步骤</w:t>
      </w:r>
      <w:r w:rsidRPr="00CF1E67">
        <w:rPr>
          <w:rFonts w:ascii="宋体" w:eastAsia="宋体" w:hAnsi="宋体" w:cs="宋体" w:hint="eastAsia"/>
          <w:kern w:val="0"/>
          <w:lang w:val="zh-CN"/>
        </w:rPr>
        <w:t>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滴加的液体是清水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．下列关于生物圈的叙述，正确的是（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</w:rPr>
        <w:t>草原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生态系统有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地球之肺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之称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．地球上最大的生态系统是海洋生态系统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．生物圈是一个统一的整体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．草原生态系统自动调节能力最强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4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．某同学设计了如图的实验装置，探究影响鼠妇分布的非生物因素。下列说法正确的是（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23E4319F" wp14:editId="045075CF">
            <wp:extent cx="1371600" cy="523875"/>
            <wp:effectExtent l="0" t="0" r="0" b="9525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．该实验的变量是光照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．在潮湿和干燥处分别放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10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只以上的鼠妇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．探究的问题是：土壤的潮湿对鼠妇生活的有影响吗？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．该实验变量是</w:t>
      </w:r>
      <w:r w:rsidRPr="00CF1E67">
        <w:rPr>
          <w:rFonts w:ascii="Times New Roman" w:eastAsia="宋体" w:hAnsi="Times New Roman" w:cs="Times New Roman"/>
          <w:kern w:val="0"/>
        </w:rPr>
        <w:t>鼠妇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5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．以下描述中属于生命现象的是（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．火箭发射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．蜘蛛结网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</w:rPr>
        <w:t>机器人工作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．高山流水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6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．某生物兴趣小组同学为探究肉汤变质的原因，将两套装置消毒处理后加入等量澄清肉汤，再置于相同适宜室温下观察，下列叙述正确的是（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1DC43FE5" wp14:editId="0CD408CA">
            <wp:extent cx="2476500" cy="1333500"/>
            <wp:effectExtent l="0" t="0" r="0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．甲、乙组实验能形成对照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．肉汤变质的根本原因是温度过高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．实验变量是</w:t>
      </w:r>
      <w:r w:rsidRPr="00CF1E67">
        <w:rPr>
          <w:rFonts w:ascii="Times New Roman" w:eastAsia="宋体" w:hAnsi="Times New Roman" w:cs="Times New Roman"/>
          <w:kern w:val="0"/>
        </w:rPr>
        <w:t>肉汤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．乙中的肉汤先变质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7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．使用显微镜观察细胞时，在其他条件不变的情况下，通过更换不同的目镜和物镜组合，可得到不同的放大倍率，下列说法正确的是（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．看到的细胞越</w:t>
      </w:r>
      <w:r w:rsidRPr="00CF1E67">
        <w:rPr>
          <w:rFonts w:ascii="Times New Roman" w:eastAsia="宋体" w:hAnsi="Times New Roman" w:cs="Times New Roman"/>
          <w:kern w:val="0"/>
        </w:rPr>
        <w:t>少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，视野越亮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．放大倍率越大，看到的细胞越大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．放大倍率越小，看到的细胞越少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．放大倍率越小，视野越暗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lastRenderedPageBreak/>
        <w:t>8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．如图表示的是一个生态系统各成分间的相互关系，下列说法正确的是（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3D61E3A2" wp14:editId="6F6684CE">
            <wp:extent cx="1514475" cy="1514475"/>
            <wp:effectExtent l="0" t="0" r="9525" b="9525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．能进行光合作用制造有机物的是</w:t>
      </w:r>
      <w:r w:rsidRPr="00CF1E67">
        <w:rPr>
          <w:rFonts w:ascii="Times New Roman" w:eastAsia="宋体" w:hAnsi="Times New Roman" w:cs="Times New Roman"/>
          <w:kern w:val="0"/>
        </w:rPr>
        <w:t>3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生产者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．直接或间接以生产者为食的是图中的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3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消费者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2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是分解者，可以把有机物分解为无机物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1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、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2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、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3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之间存在密切的相互依存的关系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315" w:hanging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9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．森林生态系统包括热带雨林生态系统和北方针叶林生态系统等类型。下列不符合热带雨林生态系统特点的是（　　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．属于水域生态系统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</w:rPr>
        <w:t>乔木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植物为主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315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．雨水充足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．生物种类繁多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10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．下列关于常见的探究器具与实验要求的说法不正确的是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．放大镜、显微镜属于观察器具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．在移动显微镜时，也要一手握镜臂，一手托着镜座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．使用酒精灯加热结束后，可用</w:t>
      </w:r>
      <w:r w:rsidRPr="00CF1E67">
        <w:rPr>
          <w:rFonts w:ascii="Times New Roman" w:eastAsia="宋体" w:hAnsi="Times New Roman" w:cs="Times New Roman"/>
          <w:kern w:val="0"/>
        </w:rPr>
        <w:t>灯帽盖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灭酒精灯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．实验结束后将废弃的化学药品、材料直接倒入水池或垃圾桶中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11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．观察法是科学探究的一种基本方法．以下说法中正确的是（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．科学观察要有明确的目的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．观察时必须使用放大镜或显微镜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．观察要有计划、有耐心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．观察时不需要思考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12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．下列各项中属于生物影响环境的是（　　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color w:val="333333"/>
          <w:kern w:val="0"/>
          <w:szCs w:val="21"/>
          <w:shd w:val="clear" w:color="auto" w:fill="FFFFFF"/>
          <w:lang w:val="zh-CN"/>
        </w:rPr>
        <w:t>春江水暖鸭先知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．仙人掌的叶退化成刺状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．大树底下好乘凉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．螳螂捕蝉，黄雀在后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13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．以下</w:t>
      </w:r>
      <w:r w:rsidRPr="00CF1E67">
        <w:rPr>
          <w:rFonts w:ascii="Times New Roman" w:eastAsia="宋体" w:hAnsi="Times New Roman" w:cs="Times New Roman"/>
          <w:kern w:val="0"/>
        </w:rPr>
        <w:t>不能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表示草原生态系统中某条食物链的是（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2078"/>
          <w:tab w:val="left" w:pos="4156"/>
          <w:tab w:val="left" w:pos="6234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．阳光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兔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狐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蛇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鹰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狐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兔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鹰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14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．下列关于调查的说法不正确的是（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．调查要先确定调查范围和设计调查路线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．看到珍稀的植物将它的形状和生活环境拍照记录，不要随意破坏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．调查时发现天空中飞过一群以前没见过的鸟儿，</w:t>
      </w:r>
      <w:r w:rsidRPr="00CF1E67">
        <w:rPr>
          <w:rFonts w:ascii="Times New Roman" w:eastAsia="宋体" w:hAnsi="Times New Roman" w:cs="Times New Roman"/>
          <w:kern w:val="0"/>
        </w:rPr>
        <w:t>虽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不知名字，</w:t>
      </w:r>
      <w:r w:rsidRPr="00CF1E67">
        <w:rPr>
          <w:rFonts w:ascii="Times New Roman" w:eastAsia="宋体" w:hAnsi="Times New Roman" w:cs="Times New Roman"/>
          <w:kern w:val="0"/>
        </w:rPr>
        <w:t>也要记录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．调查过程中可以爬高攀折树木，只要不去到危险地域就行</w:t>
      </w:r>
    </w:p>
    <w:p w:rsidR="00CF1E67" w:rsidRPr="00CF1E67" w:rsidRDefault="00CF1E67" w:rsidP="00CF1E67">
      <w:pPr>
        <w:autoSpaceDE w:val="0"/>
        <w:autoSpaceDN w:val="0"/>
        <w:adjustRightInd w:val="0"/>
        <w:snapToGrid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</w:rPr>
        <w:t>15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．图甲是小明同学制作洋葱鳞片叶内表皮细胞临时玻片标本的操作，图乙是他使用显微镜观察到的细</w:t>
      </w:r>
      <w:r w:rsidRPr="00CF1E67">
        <w:rPr>
          <w:rFonts w:ascii="Times New Roman" w:eastAsia="宋体" w:hAnsi="Times New Roman" w:cs="Times New Roman"/>
          <w:kern w:val="0"/>
          <w:lang w:val="zh-CN"/>
        </w:rPr>
        <w:lastRenderedPageBreak/>
        <w:t>胞。下列相关叙述错误的是（　　）</w:t>
      </w:r>
    </w:p>
    <w:p w:rsidR="00CF1E67" w:rsidRPr="00CF1E67" w:rsidRDefault="00CF1E67" w:rsidP="00CF1E67">
      <w:pPr>
        <w:autoSpaceDE w:val="0"/>
        <w:autoSpaceDN w:val="0"/>
        <w:adjustRightInd w:val="0"/>
        <w:snapToGrid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</w:rPr>
        <w:drawing>
          <wp:inline distT="0" distB="0" distL="114300" distR="114300" wp14:anchorId="4B01D390" wp14:editId="201E178D">
            <wp:extent cx="5281930" cy="1695450"/>
            <wp:effectExtent l="0" t="0" r="0" b="0"/>
            <wp:docPr id="7" name="图片 10000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0003" descr="学科网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193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1E67">
        <w:rPr>
          <w:rFonts w:ascii="Times New Roman" w:eastAsia="宋体" w:hAnsi="Times New Roman" w:cs="Times New Roman"/>
          <w:kern w:val="0"/>
          <w:szCs w:val="24"/>
          <w:lang w:val="zh-CN"/>
        </w:rPr>
        <w:t>    </w:t>
      </w:r>
    </w:p>
    <w:p w:rsidR="00CF1E67" w:rsidRPr="00CF1E67" w:rsidRDefault="00CF1E67" w:rsidP="00CF1E67">
      <w:pPr>
        <w:autoSpaceDE w:val="0"/>
        <w:autoSpaceDN w:val="0"/>
        <w:adjustRightInd w:val="0"/>
        <w:snapToGrid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．图甲中正确的实验操作顺序是：</w:t>
      </w:r>
      <w:r w:rsidRPr="00CF1E67">
        <w:rPr>
          <w:rFonts w:ascii="宋体" w:eastAsia="宋体" w:hAnsi="宋体" w:cs="宋体" w:hint="eastAsia"/>
          <w:kern w:val="0"/>
          <w:lang w:val="zh-CN"/>
        </w:rPr>
        <w:t>④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宋体" w:eastAsia="宋体" w:hAnsi="宋体" w:cs="宋体" w:hint="eastAsia"/>
          <w:kern w:val="0"/>
          <w:lang w:val="zh-CN"/>
        </w:rPr>
        <w:t>③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宋体" w:eastAsia="宋体" w:hAnsi="宋体" w:cs="宋体" w:hint="eastAsia"/>
          <w:kern w:val="0"/>
          <w:lang w:val="zh-CN"/>
        </w:rPr>
        <w:t>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→</w:t>
      </w:r>
      <w:r w:rsidRPr="00CF1E67">
        <w:rPr>
          <w:rFonts w:ascii="宋体" w:eastAsia="宋体" w:hAnsi="宋体" w:cs="宋体" w:hint="eastAsia"/>
          <w:kern w:val="0"/>
          <w:lang w:val="zh-CN"/>
        </w:rPr>
        <w:t>②</w:t>
      </w:r>
    </w:p>
    <w:p w:rsidR="00CF1E67" w:rsidRPr="00CF1E67" w:rsidRDefault="00CF1E67" w:rsidP="00CF1E67">
      <w:pPr>
        <w:autoSpaceDE w:val="0"/>
        <w:autoSpaceDN w:val="0"/>
        <w:adjustRightInd w:val="0"/>
        <w:snapToGrid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．步骤</w:t>
      </w:r>
      <w:r w:rsidRPr="00CF1E67">
        <w:rPr>
          <w:rFonts w:ascii="宋体" w:eastAsia="宋体" w:hAnsi="宋体" w:cs="宋体" w:hint="eastAsia"/>
          <w:kern w:val="0"/>
          <w:lang w:val="zh-CN"/>
        </w:rPr>
        <w:t>②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为染色，所用的试剂是酒精</w:t>
      </w:r>
    </w:p>
    <w:p w:rsidR="00CF1E67" w:rsidRPr="00CF1E67" w:rsidRDefault="00CF1E67" w:rsidP="00CF1E67">
      <w:pPr>
        <w:autoSpaceDE w:val="0"/>
        <w:autoSpaceDN w:val="0"/>
        <w:adjustRightInd w:val="0"/>
        <w:snapToGrid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．步骤</w:t>
      </w:r>
      <w:r w:rsidRPr="00CF1E67">
        <w:rPr>
          <w:rFonts w:ascii="宋体" w:eastAsia="宋体" w:hAnsi="宋体" w:cs="宋体" w:hint="eastAsia"/>
          <w:kern w:val="0"/>
          <w:lang w:val="zh-CN"/>
        </w:rPr>
        <w:t>③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的目的是避免细胞重叠，便于观察</w:t>
      </w:r>
    </w:p>
    <w:p w:rsidR="00CF1E67" w:rsidRPr="00CF1E67" w:rsidRDefault="00CF1E67" w:rsidP="00CF1E67">
      <w:pPr>
        <w:autoSpaceDE w:val="0"/>
        <w:autoSpaceDN w:val="0"/>
        <w:adjustRightInd w:val="0"/>
        <w:snapToGrid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．若想将图乙中视野上方的细胞移至视野中央，需要将玻片标本向上移动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16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．下图为生物兴趣小组对某一生态系统调查后，绘制的该生态系统食物网简图。请据图分析叙述</w:t>
      </w:r>
      <w:r w:rsidRPr="00CF1E67">
        <w:rPr>
          <w:rFonts w:ascii="Times New Roman" w:eastAsia="宋体" w:hAnsi="Times New Roman" w:cs="Times New Roman"/>
          <w:kern w:val="0"/>
          <w:em w:val="dot"/>
          <w:lang w:val="zh-CN"/>
        </w:rPr>
        <w:t>错误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3D7A46B4" wp14:editId="16F73000">
            <wp:extent cx="2838450" cy="1485900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．该图所示食物网中有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4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条食物链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．该图只表示了生态系统中的部分成分，未表示出来的生物成分是分解者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．该食物网中，鹰有两个营养级，分别是第三和第四营养级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．若此食物网遭到重金属污染，体内积存重金属污染物最多的生物是绿色植物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17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．自然界中的生物既能适应环境，也能影响环境。下列事例中不属于生物影响环境的是（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</w:rPr>
        <w:t>珊瑚通过分泌钙质形成珊瑚礁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．海豹皮下脂肪很厚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．在农场中饲养蚯蚓可改善土壤质量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．森林能够净化空气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18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．图为某池塘生态系统的示意图，有关叙述</w:t>
      </w:r>
      <w:r w:rsidRPr="00CF1E67">
        <w:rPr>
          <w:rFonts w:ascii="Times New Roman" w:eastAsia="宋体" w:hAnsi="Times New Roman" w:cs="Times New Roman"/>
          <w:kern w:val="0"/>
        </w:rPr>
        <w:t>错误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的有（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23F923DA" wp14:editId="27E13059">
            <wp:extent cx="3952875" cy="1657350"/>
            <wp:effectExtent l="0" t="0" r="9525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．该生态系统中获得能量最</w:t>
      </w:r>
      <w:r w:rsidRPr="00CF1E67">
        <w:rPr>
          <w:rFonts w:ascii="Times New Roman" w:eastAsia="宋体" w:hAnsi="Times New Roman" w:cs="Times New Roman"/>
          <w:kern w:val="0"/>
        </w:rPr>
        <w:t>少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的是</w:t>
      </w:r>
      <w:r w:rsidRPr="00CF1E67">
        <w:rPr>
          <w:rFonts w:ascii="Times New Roman" w:eastAsia="宋体" w:hAnsi="Times New Roman" w:cs="Times New Roman"/>
          <w:kern w:val="0"/>
        </w:rPr>
        <w:t>大鱼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．二氧化碳是参与该生态系统碳循环的主要形式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．若该生态系统受到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DDT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污染，则水生植物体内的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DDT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含量会最高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．该生态系统中能量流动的起点是水生植物光合作用所固定的能量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rPr>
          <w:rFonts w:ascii="Times New Roman" w:eastAsia="宋体" w:hAnsi="Times New Roman" w:cs="Times New Roman"/>
          <w:kern w:val="0"/>
          <w:lang w:val="zh-CN"/>
        </w:rPr>
      </w:pP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19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．下列显微镜的结构与功能的对应关系，正确的是（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．遮光器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——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调换物镜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．反光镜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——</w:t>
      </w:r>
      <w:r w:rsidRPr="00CF1E67">
        <w:rPr>
          <w:rFonts w:ascii="Times New Roman" w:eastAsia="宋体" w:hAnsi="Times New Roman" w:cs="Times New Roman" w:hint="eastAsia"/>
          <w:kern w:val="0"/>
        </w:rPr>
        <w:t>阻挡光线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．目镜</w:t>
      </w:r>
      <w:r w:rsidRPr="00CF1E67">
        <w:rPr>
          <w:rFonts w:ascii="Times New Roman" w:eastAsia="宋体" w:hAnsi="Times New Roman" w:cs="Times New Roman"/>
          <w:kern w:val="0"/>
        </w:rPr>
        <w:t xml:space="preserve"> 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——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放大物像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．粗准焦螺旋一小范围升降镜筒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20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．显微镜是生物学研究中经常使用的一种重要仪器。下列关于显微镜使用的叙述，正确的是（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．如果目镜是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10×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，物镜是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40×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，则总的放大倍数为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50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．低倍镜换到高倍镜时，视野亮度变</w:t>
      </w:r>
      <w:r w:rsidRPr="00CF1E67">
        <w:rPr>
          <w:rFonts w:ascii="Times New Roman" w:eastAsia="宋体" w:hAnsi="Times New Roman" w:cs="Times New Roman" w:hint="eastAsia"/>
          <w:kern w:val="0"/>
        </w:rPr>
        <w:t>亮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，观察范围变小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．显微镜观察的玻片标本材料必须是薄而透明的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．用显微镜观察装片中的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“b”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，看到的是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“p”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21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．如图是某海域的食物网。据图判断正确的是（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05088B1F" wp14:editId="33CDCDFF">
            <wp:extent cx="1971675" cy="1781175"/>
            <wp:effectExtent l="0" t="0" r="9525" b="9525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．该生态系统食物网中共有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5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条食物链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．该生态系统中消费者有</w:t>
      </w:r>
      <w:r w:rsidRPr="00CF1E67">
        <w:rPr>
          <w:rFonts w:ascii="Times New Roman" w:eastAsia="宋体" w:hAnsi="Times New Roman" w:cs="Times New Roman" w:hint="eastAsia"/>
          <w:kern w:val="0"/>
        </w:rPr>
        <w:t>6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种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．大鱼在不同食物链上都属于同一营养级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．在该生态系统中，获得能量最多的是虎鲸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22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．下图是某生态系统中部分生物构成的食物网简图。下列叙述正确的是（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79649024" wp14:editId="21FAB37C">
            <wp:extent cx="2305050" cy="2114550"/>
            <wp:effectExtent l="0" t="0" r="0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．图中有</w:t>
      </w:r>
      <w:r w:rsidRPr="00CF1E67">
        <w:rPr>
          <w:rFonts w:ascii="Times New Roman" w:eastAsia="宋体" w:hAnsi="Times New Roman" w:cs="Times New Roman" w:hint="eastAsia"/>
          <w:kern w:val="0"/>
        </w:rPr>
        <w:t>5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条食物链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．蛇和鹰之间只存在捕食关系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．该图可以代表一个生态系统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．若草的数量增加，短期内鼠的数量也随之增加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23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．显微镜是生物学研究中常用的观察仪器，它能帮助我们观察到肉眼无法看到细微结构。如图示显微镜结构和镜头，下列说法正确的是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29C46002" wp14:editId="6DA3FCE6">
            <wp:extent cx="3209925" cy="1762125"/>
            <wp:effectExtent l="0" t="0" r="9525" b="9525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．转动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可使物像</w:t>
      </w:r>
      <w:r w:rsidRPr="00CF1E67">
        <w:rPr>
          <w:rFonts w:ascii="Times New Roman" w:eastAsia="宋体" w:hAnsi="Times New Roman" w:cs="Times New Roman" w:hint="eastAsia"/>
          <w:kern w:val="0"/>
        </w:rPr>
        <w:t>变大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．视野最亮的镜头组合是</w:t>
      </w:r>
      <w:r w:rsidRPr="00CF1E67">
        <w:rPr>
          <w:rFonts w:ascii="宋体" w:eastAsia="宋体" w:hAnsi="宋体" w:cs="宋体" w:hint="eastAsia"/>
          <w:kern w:val="0"/>
          <w:lang w:val="zh-CN"/>
        </w:rPr>
        <w:t>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和</w:t>
      </w:r>
      <w:r w:rsidRPr="00CF1E67">
        <w:rPr>
          <w:rFonts w:ascii="宋体" w:eastAsia="宋体" w:hAnsi="宋体" w:cs="宋体" w:hint="eastAsia"/>
          <w:kern w:val="0"/>
          <w:lang w:val="zh-CN"/>
        </w:rPr>
        <w:t>③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．观察时，视野中的异物一定位于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或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e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上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．光线较亮时可使用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g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的平面镜对光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24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．显微镜视野中有一个污点，移动玻片标本污点不动，污点可能存在的位置是（　　）</w:t>
      </w:r>
    </w:p>
    <w:p w:rsidR="00CF1E67" w:rsidRPr="00CF1E67" w:rsidRDefault="00CF1E67" w:rsidP="00CF1E67">
      <w:pPr>
        <w:tabs>
          <w:tab w:val="left" w:pos="2078"/>
          <w:tab w:val="left" w:pos="4156"/>
          <w:tab w:val="left" w:pos="6234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．玻片标本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．目镜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 w:hint="eastAsia"/>
          <w:kern w:val="0"/>
        </w:rPr>
        <w:t>载玻片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．反光镜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25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．稻飞虱是一种危害水稻的害虫，主要吸食水稻植株的养料和水分，使水稻叶发黄萎缩，继而干枯。在稻田中养鸭对稻飞虱等害虫可以起到一定的控制作用，下列因素中，属于影响水稻生存的生物因素是（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2078"/>
          <w:tab w:val="left" w:pos="4156"/>
          <w:tab w:val="left" w:pos="6234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 w:hint="eastAsia"/>
          <w:kern w:val="0"/>
        </w:rPr>
        <w:t>水分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．阳光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．稻飞虱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．温度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26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2020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年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6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月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29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日全国节能宣传周正式启动。本届宣传主题为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绿水青山，节能增效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，旨在提升全社会节能低碳意识和能力。低碳指较低的温室气体（如二氧化碳）排放。如图为碳循环的部分过程，下列</w:t>
      </w:r>
      <w:r w:rsidRPr="00CF1E67">
        <w:rPr>
          <w:rFonts w:ascii="Times New Roman" w:eastAsia="宋体" w:hAnsi="Times New Roman" w:cs="Times New Roman"/>
          <w:kern w:val="0"/>
          <w:lang w:val="zh-CN"/>
        </w:rPr>
        <w:lastRenderedPageBreak/>
        <w:t>有关分析</w:t>
      </w:r>
      <w:r w:rsidRPr="00CF1E67">
        <w:rPr>
          <w:rFonts w:ascii="Times New Roman" w:eastAsia="宋体" w:hAnsi="Times New Roman" w:cs="Times New Roman" w:hint="eastAsia"/>
          <w:kern w:val="0"/>
        </w:rPr>
        <w:t>错误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的是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</w:rPr>
        <w:drawing>
          <wp:inline distT="0" distB="0" distL="114300" distR="114300" wp14:anchorId="4729EB08" wp14:editId="2E2A65E7">
            <wp:extent cx="4019550" cy="571500"/>
            <wp:effectExtent l="0" t="0" r="0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0111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．参与过程</w:t>
      </w:r>
      <w:r w:rsidRPr="00CF1E67">
        <w:rPr>
          <w:rFonts w:ascii="宋体" w:eastAsia="宋体" w:hAnsi="宋体" w:cs="宋体" w:hint="eastAsia"/>
          <w:kern w:val="0"/>
          <w:lang w:val="zh-CN"/>
        </w:rPr>
        <w:t>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的生物是生产者和消费者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．参与过程</w:t>
      </w:r>
      <w:r w:rsidRPr="00CF1E67">
        <w:rPr>
          <w:rFonts w:ascii="宋体" w:eastAsia="宋体" w:hAnsi="宋体" w:cs="宋体" w:hint="eastAsia"/>
          <w:kern w:val="0"/>
          <w:lang w:val="zh-CN"/>
        </w:rPr>
        <w:t>②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的生物是生产者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．人类减少对</w:t>
      </w:r>
      <w:r w:rsidRPr="00CF1E67">
        <w:rPr>
          <w:rFonts w:ascii="宋体" w:eastAsia="宋体" w:hAnsi="宋体" w:cs="宋体" w:hint="eastAsia"/>
          <w:kern w:val="0"/>
          <w:lang w:val="zh-CN"/>
        </w:rPr>
        <w:t>③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的依赖是缓解温室效应的重要措施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．植被面积的减少也是温室效应增强的一个重要原因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27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．下列实验中，所用材料器具与使用目的相符的有（　　）</w:t>
      </w: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  <w:tblLook w:val="04A0" w:firstRow="1" w:lastRow="0" w:firstColumn="1" w:lastColumn="0" w:noHBand="0" w:noVBand="1"/>
      </w:tblPr>
      <w:tblGrid>
        <w:gridCol w:w="840"/>
        <w:gridCol w:w="4243"/>
        <w:gridCol w:w="2047"/>
        <w:gridCol w:w="2826"/>
      </w:tblGrid>
      <w:tr w:rsidR="00CF1E67" w:rsidRPr="00CF1E67" w:rsidTr="00061708">
        <w:trPr>
          <w:tblHeader/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  <w:t>选项</w:t>
            </w:r>
          </w:p>
        </w:tc>
        <w:tc>
          <w:tcPr>
            <w:tcW w:w="4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  <w:t>实验名称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  <w:t>材料器具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b/>
                <w:kern w:val="0"/>
                <w:lang w:val="zh-CN"/>
              </w:rPr>
              <w:t>使用目的</w:t>
            </w:r>
          </w:p>
        </w:tc>
      </w:tr>
      <w:tr w:rsidR="00CF1E67" w:rsidRPr="00CF1E67" w:rsidTr="00061708">
        <w:trPr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A</w:t>
            </w:r>
          </w:p>
        </w:tc>
        <w:tc>
          <w:tcPr>
            <w:tcW w:w="4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观察植物永久切片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放大镜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观察细胞的形态、结构</w:t>
            </w:r>
          </w:p>
        </w:tc>
      </w:tr>
      <w:tr w:rsidR="00CF1E67" w:rsidRPr="00CF1E67" w:rsidTr="00061708">
        <w:trPr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B</w:t>
            </w:r>
          </w:p>
        </w:tc>
        <w:tc>
          <w:tcPr>
            <w:tcW w:w="4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调查校园生态系统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记录本、笔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记录结果</w:t>
            </w:r>
          </w:p>
        </w:tc>
      </w:tr>
      <w:tr w:rsidR="00CF1E67" w:rsidRPr="00CF1E67" w:rsidTr="00061708">
        <w:trPr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C</w:t>
            </w:r>
          </w:p>
        </w:tc>
        <w:tc>
          <w:tcPr>
            <w:tcW w:w="4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观察植物幼苗的根毛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 w:hint="eastAsia"/>
                <w:kern w:val="0"/>
              </w:rPr>
              <w:t>显微镜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观察根毛</w:t>
            </w:r>
          </w:p>
        </w:tc>
      </w:tr>
      <w:tr w:rsidR="00CF1E67" w:rsidRPr="00CF1E67" w:rsidTr="00061708">
        <w:trPr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D</w:t>
            </w:r>
          </w:p>
        </w:tc>
        <w:tc>
          <w:tcPr>
            <w:tcW w:w="4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探究无机盐对植物生长发育的作用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载玻片、盖玻片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E67" w:rsidRPr="00CF1E67" w:rsidRDefault="00CF1E67" w:rsidP="00CF1E67">
            <w:pPr>
              <w:autoSpaceDE w:val="0"/>
              <w:autoSpaceDN w:val="0"/>
              <w:snapToGrid w:val="0"/>
              <w:spacing w:line="288" w:lineRule="auto"/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lang w:val="zh-CN"/>
              </w:rPr>
            </w:pPr>
            <w:r w:rsidRPr="00CF1E67">
              <w:rPr>
                <w:rFonts w:ascii="Times New Roman" w:eastAsia="宋体" w:hAnsi="Times New Roman" w:cs="Times New Roman"/>
                <w:kern w:val="0"/>
                <w:lang w:val="zh-CN"/>
              </w:rPr>
              <w:t>制作临时装片</w:t>
            </w:r>
          </w:p>
        </w:tc>
      </w:tr>
    </w:tbl>
    <w:p w:rsidR="00CF1E67" w:rsidRPr="00CF1E67" w:rsidRDefault="00CF1E67" w:rsidP="00CF1E67">
      <w:pPr>
        <w:tabs>
          <w:tab w:val="left" w:pos="2078"/>
          <w:tab w:val="left" w:pos="4156"/>
          <w:tab w:val="left" w:pos="6234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28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．下列关于显微镜的说法中，错误的是（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．显微镜的放大倍数取决于目镜放大倍数与物镜放大倍数的乘积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．对光时，需要调整反光镜和遮光器，对光完成后应看到白亮的视野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．若观察到的物象是字母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“d”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，则玻片标本上的实物是字母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</w:t>
      </w:r>
      <w:r w:rsidRPr="00CF1E67">
        <w:rPr>
          <w:rFonts w:ascii="Times New Roman" w:eastAsia="宋体" w:hAnsi="Times New Roman" w:cs="Times New Roman" w:hint="eastAsia"/>
          <w:kern w:val="0"/>
        </w:rPr>
        <w:t>p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”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．使用显微镜观察时，应该先用高倍镜再用低倍镜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29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．下列实验室安全标识的图标中，表示当心火灾的是（　　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MS Mincho" w:eastAsia="MS Mincho" w:hAnsi="MS Mincho" w:cs="MS Mincho"/>
          <w:noProof/>
          <w:kern w:val="0"/>
        </w:rPr>
        <w:drawing>
          <wp:inline distT="0" distB="0" distL="114300" distR="114300" wp14:anchorId="2B941A26" wp14:editId="6BBBE55D">
            <wp:extent cx="1075055" cy="995680"/>
            <wp:effectExtent l="0" t="0" r="0" b="0"/>
            <wp:docPr id="14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学科网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225B1E84" wp14:editId="1CAE8001">
            <wp:extent cx="1038225" cy="962025"/>
            <wp:effectExtent l="0" t="0" r="9525" b="9525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6D7155DE" wp14:editId="2FF805A2">
            <wp:extent cx="1390650" cy="1257300"/>
            <wp:effectExtent l="0" t="0" r="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58FCE58D" wp14:editId="78FF39EC">
            <wp:extent cx="1143000" cy="1047750"/>
            <wp:effectExtent l="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30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．下列有关显微镜操作的叙述，正确的是（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．把刻有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“p”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的载玻片放在显微镜下观察时，视野中所看到的应当是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“q”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．用显微镜进行观察的材料必须是薄而透明的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lastRenderedPageBreak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．使用显微镜时，若向上移动装片标本，则物像向</w:t>
      </w:r>
      <w:r w:rsidRPr="00CF1E67">
        <w:rPr>
          <w:rFonts w:ascii="Times New Roman" w:eastAsia="宋体" w:hAnsi="Times New Roman" w:cs="Times New Roman" w:hint="eastAsia"/>
          <w:kern w:val="0"/>
        </w:rPr>
        <w:t>上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方移动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．使用显微镜时，若光线较弱，应使用大光圈和平面镜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31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．用显微镜对光时，如果视野内光线较强，应选择下列哪项来进行调节（　　）</w:t>
      </w:r>
    </w:p>
    <w:p w:rsidR="00CF1E67" w:rsidRPr="00CF1E67" w:rsidRDefault="00CF1E67" w:rsidP="00CF1E67">
      <w:pPr>
        <w:tabs>
          <w:tab w:val="left" w:pos="2078"/>
          <w:tab w:val="left" w:pos="4156"/>
          <w:tab w:val="left" w:pos="6234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．较大的光圈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．较</w:t>
      </w:r>
      <w:r w:rsidRPr="00CF1E67">
        <w:rPr>
          <w:rFonts w:ascii="Times New Roman" w:eastAsia="宋体" w:hAnsi="Times New Roman" w:cs="Times New Roman" w:hint="eastAsia"/>
          <w:kern w:val="0"/>
        </w:rPr>
        <w:t>高倍数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</w:t>
      </w:r>
      <w:r w:rsidRPr="00CF1E67">
        <w:rPr>
          <w:rFonts w:ascii="Times New Roman" w:eastAsia="宋体" w:hAnsi="Times New Roman" w:cs="Times New Roman" w:hint="eastAsia"/>
          <w:kern w:val="0"/>
        </w:rPr>
        <w:t>目镜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．反光镜的平面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 w:hint="eastAsia"/>
          <w:kern w:val="0"/>
        </w:rPr>
        <w:t>较低倍数的物镜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32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．孙悟使用显微镜观察字母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“e”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装片和洋葱鳞片叶内表皮细胞临时装片，说法正确的是（</w:t>
      </w:r>
      <w:r w:rsidRPr="00CF1E67">
        <w:rPr>
          <w:rFonts w:ascii="Times New Roman" w:eastAsia="宋体" w:hAnsi="Times New Roman" w:cs="Times New Roman"/>
          <w:kern w:val="0"/>
          <w:lang w:val="zh-CN"/>
        </w:rPr>
        <w:t xml:space="preserve">    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</w:rPr>
        <w:drawing>
          <wp:inline distT="0" distB="0" distL="114300" distR="114300" wp14:anchorId="725DFB8E" wp14:editId="1A887B49">
            <wp:extent cx="4075430" cy="1314450"/>
            <wp:effectExtent l="0" t="0" r="1270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75681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．若孙悟同学想看到尽可能多的细胞，应选择的镜头组合为</w:t>
      </w:r>
      <w:r w:rsidRPr="00CF1E67">
        <w:rPr>
          <w:rFonts w:ascii="宋体" w:eastAsia="宋体" w:hAnsi="宋体" w:cs="宋体" w:hint="eastAsia"/>
          <w:kern w:val="0"/>
          <w:lang w:val="zh-CN"/>
        </w:rPr>
        <w:t>①</w:t>
      </w:r>
      <w:r w:rsidRPr="00CF1E67">
        <w:rPr>
          <w:rFonts w:ascii="Times New Roman" w:eastAsia="宋体" w:hAnsi="Times New Roman" w:cs="Times New Roman" w:hint="eastAsia"/>
          <w:kern w:val="0"/>
        </w:rPr>
        <w:t>③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．直接使用</w:t>
      </w:r>
      <w:r w:rsidRPr="00CF1E67">
        <w:rPr>
          <w:rFonts w:ascii="宋体" w:eastAsia="宋体" w:hAnsi="宋体" w:cs="宋体" w:hint="eastAsia"/>
          <w:kern w:val="0"/>
          <w:lang w:val="zh-CN"/>
        </w:rPr>
        <w:t>②③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号镜头可以尽快找到观察目标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．字母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“e”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在显微镜下看到的物像是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“ə”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宋体" w:eastAsia="宋体" w:hAnsi="宋体" w:cs="宋体" w:hint="eastAsia"/>
          <w:kern w:val="0"/>
          <w:lang w:val="zh-CN"/>
        </w:rPr>
        <w:t>①④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组合视野最暗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33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．如图所示为显微镜的结构示意图，叙述正确的是（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center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00EE6D60" wp14:editId="55E6A4C9">
            <wp:extent cx="1352550" cy="1543050"/>
            <wp:effectExtent l="0" t="0" r="0" b="0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．换高倍物镜时应转动</w:t>
      </w:r>
      <w:r w:rsidRPr="00CF1E67">
        <w:rPr>
          <w:rFonts w:ascii="Times New Roman" w:eastAsia="宋体" w:hAnsi="Times New Roman" w:cs="Times New Roman" w:hint="eastAsia"/>
          <w:kern w:val="0"/>
        </w:rPr>
        <w:t>④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．调节</w:t>
      </w:r>
      <w:r w:rsidRPr="00CF1E67">
        <w:rPr>
          <w:rFonts w:ascii="宋体" w:eastAsia="宋体" w:hAnsi="宋体" w:cs="宋体" w:hint="eastAsia"/>
          <w:kern w:val="0"/>
          <w:lang w:val="zh-CN"/>
        </w:rPr>
        <w:t>⑦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可使物像更加清晰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．光线较暗时，使用</w:t>
      </w:r>
      <w:r w:rsidRPr="00CF1E67">
        <w:rPr>
          <w:rFonts w:ascii="宋体" w:eastAsia="宋体" w:hAnsi="宋体" w:cs="宋体" w:hint="eastAsia"/>
          <w:kern w:val="0"/>
          <w:lang w:val="zh-CN"/>
        </w:rPr>
        <w:t>⑤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的平面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．观察时，顺时针旋转</w:t>
      </w:r>
      <w:r w:rsidRPr="00CF1E67">
        <w:rPr>
          <w:rFonts w:ascii="宋体" w:eastAsia="宋体" w:hAnsi="宋体" w:cs="宋体" w:hint="eastAsia"/>
          <w:kern w:val="0"/>
          <w:lang w:val="zh-CN"/>
        </w:rPr>
        <w:t>⑦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则眼睛应从侧面看着</w:t>
      </w:r>
      <w:r w:rsidRPr="00CF1E67">
        <w:rPr>
          <w:rFonts w:ascii="宋体" w:eastAsia="宋体" w:hAnsi="宋体" w:cs="宋体" w:hint="eastAsia"/>
          <w:kern w:val="0"/>
          <w:lang w:val="zh-CN"/>
        </w:rPr>
        <w:t>③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34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．下列为生物学实验室常用器材。加热烧杯中的液体时，</w:t>
      </w:r>
      <w:r w:rsidRPr="00CF1E67">
        <w:rPr>
          <w:rFonts w:ascii="Times New Roman" w:eastAsia="宋体" w:hAnsi="Times New Roman" w:cs="Times New Roman" w:hint="eastAsia"/>
          <w:kern w:val="0"/>
        </w:rPr>
        <w:t>最不可能使用到的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器材</w:t>
      </w:r>
      <w:r w:rsidRPr="00CF1E67">
        <w:rPr>
          <w:rFonts w:ascii="Times New Roman" w:eastAsia="宋体" w:hAnsi="Times New Roman" w:cs="Times New Roman" w:hint="eastAsia"/>
          <w:kern w:val="0"/>
        </w:rPr>
        <w:t>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2078"/>
          <w:tab w:val="left" w:pos="4156"/>
          <w:tab w:val="left" w:pos="6234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0C4C939B" wp14:editId="70C7656A">
            <wp:extent cx="571500" cy="542925"/>
            <wp:effectExtent l="0" t="0" r="0" b="9525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MS Mincho" w:eastAsia="MS Mincho" w:hAnsi="MS Mincho" w:cs="MS Mincho"/>
          <w:noProof/>
          <w:kern w:val="0"/>
        </w:rPr>
        <w:drawing>
          <wp:inline distT="0" distB="0" distL="114300" distR="114300" wp14:anchorId="2C8A97FC" wp14:editId="5BF5576B">
            <wp:extent cx="644525" cy="890270"/>
            <wp:effectExtent l="0" t="0" r="3175" b="5080"/>
            <wp:docPr id="21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学科网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6E27788A" wp14:editId="7B4829B6">
            <wp:extent cx="857250" cy="866775"/>
            <wp:effectExtent l="0" t="0" r="0" b="9525"/>
            <wp:docPr id="22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114300" distR="114300" wp14:anchorId="1A751465" wp14:editId="189C221D">
            <wp:extent cx="1052195" cy="1084580"/>
            <wp:effectExtent l="0" t="0" r="0" b="1270"/>
            <wp:docPr id="2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35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．下列是有关生物学研究的叙述，不合理的是（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．生物学的研究对象</w:t>
      </w:r>
      <w:r w:rsidRPr="00CF1E67">
        <w:rPr>
          <w:rFonts w:ascii="Times New Roman" w:eastAsia="宋体" w:hAnsi="Times New Roman" w:cs="Times New Roman" w:hint="eastAsia"/>
          <w:kern w:val="0"/>
        </w:rPr>
        <w:t>是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生命现象和生命规律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．一切生物学知识都来源于对大自然的观察与实验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lastRenderedPageBreak/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．目前人们对生命的探究已经完全搞清楚了生命的本质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．在电子显微镜下</w:t>
      </w:r>
      <w:r w:rsidRPr="00CF1E67">
        <w:rPr>
          <w:rFonts w:ascii="Times New Roman" w:eastAsia="宋体" w:hAnsi="Times New Roman" w:cs="Times New Roman" w:hint="eastAsia"/>
          <w:kern w:val="0"/>
        </w:rPr>
        <w:t>可以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拍摄到叶绿体的结构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36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．下列生物之间属于</w:t>
      </w:r>
      <w:r w:rsidRPr="00CF1E67">
        <w:rPr>
          <w:rFonts w:ascii="Times New Roman" w:eastAsia="宋体" w:hAnsi="Times New Roman" w:cs="Times New Roman"/>
          <w:kern w:val="0"/>
          <w:em w:val="dot"/>
          <w:lang w:val="zh-CN"/>
        </w:rPr>
        <w:t>竞争关系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．养鸡场中的人与鸡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．草原上的狼与豹</w:t>
      </w:r>
    </w:p>
    <w:p w:rsidR="00CF1E67" w:rsidRPr="00CF1E67" w:rsidRDefault="00CF1E67" w:rsidP="00CF1E67">
      <w:pPr>
        <w:tabs>
          <w:tab w:val="left" w:pos="4156"/>
        </w:tabs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．麦田中的小麦与</w:t>
      </w:r>
      <w:r w:rsidRPr="00CF1E67">
        <w:rPr>
          <w:rFonts w:ascii="Times New Roman" w:eastAsia="宋体" w:hAnsi="Times New Roman" w:cs="Times New Roman" w:hint="eastAsia"/>
          <w:kern w:val="0"/>
        </w:rPr>
        <w:t>麻雀</w:t>
      </w:r>
      <w:r w:rsidRPr="00CF1E67">
        <w:rPr>
          <w:rFonts w:ascii="Times New Roman" w:eastAsia="宋体" w:hAnsi="Times New Roman" w:cs="Times New Roman"/>
          <w:kern w:val="0"/>
          <w:lang w:val="zh-CN"/>
        </w:rPr>
        <w:tab/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．花园中的蝴蝶与花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37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．下列关于显微镜使用的有关叙述中，错误的是（　　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．光线较暗时用大光圈，并用凹镜对光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．低倍物镜换用高倍物镜后，视野中观察到的细胞数目增多，视野变暗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．观察物像一般用左眼，同时要求右眼睁开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．欲将物像从视野上方移到中央，装片应向</w:t>
      </w:r>
      <w:r w:rsidRPr="00CF1E67">
        <w:rPr>
          <w:rFonts w:ascii="Times New Roman" w:eastAsia="宋体" w:hAnsi="Times New Roman" w:cs="Times New Roman" w:hint="eastAsia"/>
          <w:kern w:val="0"/>
        </w:rPr>
        <w:t>上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方移动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38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．下列实例能说明生物可以影响环境的有（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．橘树适宜生长在温暖湿润的环境中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．地衣能分泌地衣酸使岩石腐蚀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 w:hint="eastAsia"/>
          <w:kern w:val="0"/>
        </w:rPr>
        <w:t>北极熊有浑身雪白的皮毛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．猎豹有锐利的牙齿和尖锐的爪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39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6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月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5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日是世界环境日，关于生物与环境的叙述，下列错误的是（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“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草盛豆苗稀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”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体现了生物因素对生物的影响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．北极熊皮下厚厚的脂肪体现了生物对环境的适应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．干旱使农作物减产体现了光照对生物的影响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．冬季青蛙进入冬眠体现了温度对生物的影响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 w:hanging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40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．下列对生物圈的叙述正确的是（</w:t>
      </w:r>
      <w:r w:rsidRPr="00CF1E67">
        <w:rPr>
          <w:rFonts w:ascii="Times New Roman" w:eastAsia="宋体" w:hAnsi="Times New Roman" w:cs="Times New Roman"/>
          <w:kern w:val="0"/>
          <w:sz w:val="24"/>
          <w:szCs w:val="24"/>
          <w:lang w:val="zh-CN"/>
        </w:rPr>
        <w:t>   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）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A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．阳光、土壤、空气是生物生存必须的条件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B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．生物圈是地球上最大的生态系统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C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．生物圈</w:t>
      </w:r>
      <w:r w:rsidRPr="00CF1E67">
        <w:rPr>
          <w:rFonts w:ascii="Times New Roman" w:eastAsia="宋体" w:hAnsi="Times New Roman" w:cs="Times New Roman" w:hint="eastAsia"/>
          <w:kern w:val="0"/>
        </w:rPr>
        <w:t>包括大气圈、水圈和岩石圈的全部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textAlignment w:val="center"/>
        <w:rPr>
          <w:rFonts w:ascii="Times New Roman" w:eastAsia="宋体" w:hAnsi="Times New Roman" w:cs="Times New Roman"/>
          <w:kern w:val="0"/>
          <w:lang w:val="zh-CN"/>
        </w:rPr>
      </w:pPr>
      <w:r w:rsidRPr="00CF1E67">
        <w:rPr>
          <w:rFonts w:ascii="Times New Roman" w:eastAsia="宋体" w:hAnsi="Times New Roman" w:cs="Times New Roman"/>
          <w:kern w:val="0"/>
          <w:lang w:val="zh-CN"/>
        </w:rPr>
        <w:t>D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．生物圈为海平面上下各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1000</w:t>
      </w:r>
      <w:r w:rsidRPr="00CF1E67">
        <w:rPr>
          <w:rFonts w:ascii="Times New Roman" w:eastAsia="宋体" w:hAnsi="Times New Roman" w:cs="Times New Roman"/>
          <w:kern w:val="0"/>
          <w:lang w:val="zh-CN"/>
        </w:rPr>
        <w:t>米</w:t>
      </w:r>
    </w:p>
    <w:p w:rsidR="00CF1E67" w:rsidRPr="00CF1E67" w:rsidRDefault="00CF1E67" w:rsidP="00CF1E67">
      <w:pPr>
        <w:autoSpaceDE w:val="0"/>
        <w:autoSpaceDN w:val="0"/>
        <w:spacing w:line="360" w:lineRule="auto"/>
        <w:ind w:left="420"/>
        <w:jc w:val="left"/>
        <w:rPr>
          <w:rFonts w:ascii="Times New Roman" w:eastAsia="宋体" w:hAnsi="Times New Roman" w:cs="Times New Roman"/>
          <w:color w:val="FF0000"/>
          <w:kern w:val="0"/>
        </w:rPr>
      </w:pPr>
    </w:p>
    <w:p w:rsidR="00CF1E67" w:rsidRPr="00CF1E67" w:rsidRDefault="00CF1E67" w:rsidP="00CF1E67">
      <w:pPr>
        <w:spacing w:line="360" w:lineRule="auto"/>
        <w:ind w:left="420"/>
        <w:textAlignment w:val="center"/>
        <w:rPr>
          <w:rFonts w:ascii="Times New Roman" w:eastAsia="宋体" w:hAnsi="Times New Roman" w:cs="Times New Roman"/>
          <w:b/>
          <w:sz w:val="24"/>
          <w:szCs w:val="24"/>
        </w:rPr>
      </w:pPr>
    </w:p>
    <w:p w:rsidR="00CF1E67" w:rsidRPr="00CF1E67" w:rsidRDefault="00CF1E67" w:rsidP="00CF1E67">
      <w:pPr>
        <w:autoSpaceDE w:val="0"/>
        <w:autoSpaceDN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color w:val="000000"/>
          <w:kern w:val="0"/>
        </w:rPr>
      </w:pPr>
      <w:r w:rsidRPr="00CF1E67">
        <w:rPr>
          <w:rFonts w:ascii="Times New Roman" w:eastAsia="宋体" w:hAnsi="Times New Roman" w:cs="Times New Roman"/>
          <w:b/>
          <w:color w:val="000000"/>
          <w:kern w:val="0"/>
          <w:lang w:val="zh-CN"/>
        </w:rPr>
        <w:t>二、</w:t>
      </w:r>
      <w:r w:rsidRPr="00CF1E67">
        <w:rPr>
          <w:rFonts w:ascii="Times New Roman" w:eastAsia="宋体" w:hAnsi="Times New Roman" w:cs="Times New Roman" w:hint="eastAsia"/>
          <w:b/>
          <w:color w:val="000000"/>
          <w:kern w:val="0"/>
        </w:rPr>
        <w:t>双项</w:t>
      </w:r>
      <w:r w:rsidRPr="00CF1E67">
        <w:rPr>
          <w:rFonts w:ascii="Times New Roman" w:eastAsia="宋体" w:hAnsi="Times New Roman" w:cs="Times New Roman"/>
          <w:b/>
          <w:color w:val="000000"/>
          <w:kern w:val="0"/>
          <w:lang w:val="zh-CN"/>
        </w:rPr>
        <w:t>选择题（</w:t>
      </w:r>
      <w:r w:rsidRPr="00CF1E67">
        <w:rPr>
          <w:rFonts w:ascii="Times New Roman" w:eastAsia="宋体" w:hAnsi="Times New Roman" w:cs="Times New Roman"/>
          <w:b/>
          <w:color w:val="000000"/>
          <w:kern w:val="0"/>
        </w:rPr>
        <w:t>5</w:t>
      </w:r>
      <w:r w:rsidRPr="00CF1E67">
        <w:rPr>
          <w:rFonts w:ascii="Times New Roman" w:eastAsia="宋体" w:hAnsi="Times New Roman" w:cs="Times New Roman"/>
          <w:b/>
          <w:color w:val="000000"/>
          <w:kern w:val="0"/>
        </w:rPr>
        <w:t>小题，</w:t>
      </w:r>
      <w:r w:rsidRPr="00CF1E67">
        <w:rPr>
          <w:rFonts w:ascii="Times New Roman" w:eastAsia="宋体" w:hAnsi="Times New Roman" w:cs="Times New Roman" w:hint="eastAsia"/>
          <w:b/>
          <w:color w:val="000000"/>
          <w:kern w:val="0"/>
        </w:rPr>
        <w:t>每题</w:t>
      </w:r>
      <w:r w:rsidRPr="00CF1E67">
        <w:rPr>
          <w:rFonts w:ascii="Times New Roman" w:eastAsia="宋体" w:hAnsi="Times New Roman" w:cs="Times New Roman" w:hint="eastAsia"/>
          <w:b/>
          <w:color w:val="000000"/>
          <w:kern w:val="0"/>
        </w:rPr>
        <w:t>2</w:t>
      </w:r>
      <w:r w:rsidRPr="00CF1E67">
        <w:rPr>
          <w:rFonts w:ascii="Times New Roman" w:eastAsia="宋体" w:hAnsi="Times New Roman" w:cs="Times New Roman" w:hint="eastAsia"/>
          <w:b/>
          <w:color w:val="000000"/>
          <w:kern w:val="0"/>
        </w:rPr>
        <w:t>分，</w:t>
      </w:r>
      <w:r w:rsidRPr="00CF1E67">
        <w:rPr>
          <w:rFonts w:ascii="Times New Roman" w:eastAsia="宋体" w:hAnsi="Times New Roman" w:cs="Times New Roman"/>
          <w:b/>
          <w:color w:val="000000"/>
          <w:kern w:val="0"/>
        </w:rPr>
        <w:t>共</w:t>
      </w:r>
      <w:r w:rsidRPr="00CF1E67">
        <w:rPr>
          <w:rFonts w:ascii="Times New Roman" w:eastAsia="宋体" w:hAnsi="Times New Roman" w:cs="Times New Roman"/>
          <w:b/>
          <w:color w:val="000000"/>
          <w:kern w:val="0"/>
        </w:rPr>
        <w:t>10</w:t>
      </w:r>
      <w:r w:rsidRPr="00CF1E67">
        <w:rPr>
          <w:rFonts w:ascii="Times New Roman" w:eastAsia="宋体" w:hAnsi="Times New Roman" w:cs="Times New Roman"/>
          <w:b/>
          <w:color w:val="000000"/>
          <w:kern w:val="0"/>
        </w:rPr>
        <w:t>分</w:t>
      </w:r>
      <w:r w:rsidRPr="00CF1E67">
        <w:rPr>
          <w:rFonts w:ascii="Times New Roman" w:eastAsia="宋体" w:hAnsi="Times New Roman" w:cs="Times New Roman"/>
          <w:b/>
          <w:color w:val="000000"/>
          <w:kern w:val="0"/>
          <w:lang w:val="zh-CN"/>
        </w:rPr>
        <w:t>）</w:t>
      </w:r>
    </w:p>
    <w:p w:rsidR="00CF1E67" w:rsidRPr="00CF1E67" w:rsidRDefault="00CF1E67" w:rsidP="00CF1E67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left="4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>下列关于生物与环境的关系，表述正确的是（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 </w:t>
      </w:r>
      <w:r w:rsidRPr="00CF1E67">
        <w:rPr>
          <w:rFonts w:ascii="Times New Roman" w:eastAsia="宋体" w:hAnsi="Times New Roman" w:cs="Times New Roman"/>
          <w:kern w:val="0"/>
          <w:sz w:val="22"/>
        </w:rPr>
        <w:t>）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A. </w:t>
      </w:r>
      <w:r w:rsidRPr="00CF1E67">
        <w:rPr>
          <w:rFonts w:ascii="Times New Roman" w:eastAsia="宋体" w:hAnsi="Times New Roman" w:cs="Times New Roman"/>
          <w:kern w:val="0"/>
          <w:sz w:val="22"/>
        </w:rPr>
        <w:t>生物能适应环境，也能影响环境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B. </w:t>
      </w:r>
      <w:r w:rsidRPr="00CF1E67">
        <w:rPr>
          <w:rFonts w:ascii="Times New Roman" w:eastAsia="宋体" w:hAnsi="Times New Roman" w:cs="Times New Roman"/>
          <w:kern w:val="0"/>
          <w:sz w:val="22"/>
        </w:rPr>
        <w:t>骆驼的驼峰储存水分是生物适应环境的表现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C. </w:t>
      </w:r>
      <w:r w:rsidRPr="00CF1E67">
        <w:rPr>
          <w:rFonts w:ascii="Times New Roman" w:eastAsia="宋体" w:hAnsi="Times New Roman" w:cs="Times New Roman"/>
          <w:kern w:val="0"/>
          <w:sz w:val="22"/>
        </w:rPr>
        <w:t>环境只能影响生物，无法被生物改变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D. </w:t>
      </w:r>
      <w:r w:rsidRPr="00CF1E67">
        <w:rPr>
          <w:rFonts w:ascii="Times New Roman" w:eastAsia="宋体" w:hAnsi="Times New Roman" w:cs="Times New Roman"/>
          <w:kern w:val="0"/>
          <w:sz w:val="22"/>
        </w:rPr>
        <w:t>蚯蚓疏松土壤是环境影响生物的实例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:rsidR="00CF1E67" w:rsidRPr="00CF1E67" w:rsidRDefault="00CF1E67" w:rsidP="00CF1E67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left="4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lastRenderedPageBreak/>
        <w:t>关于显微镜使用的操作，下列说法正确的是（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 </w:t>
      </w:r>
      <w:r w:rsidRPr="00CF1E67">
        <w:rPr>
          <w:rFonts w:ascii="Times New Roman" w:eastAsia="宋体" w:hAnsi="Times New Roman" w:cs="Times New Roman"/>
          <w:kern w:val="0"/>
          <w:sz w:val="22"/>
        </w:rPr>
        <w:t>）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A. </w:t>
      </w:r>
      <w:r w:rsidRPr="00CF1E67">
        <w:rPr>
          <w:rFonts w:ascii="Times New Roman" w:eastAsia="宋体" w:hAnsi="Times New Roman" w:cs="Times New Roman"/>
          <w:kern w:val="0"/>
          <w:sz w:val="22"/>
        </w:rPr>
        <w:t>对光时需转动转换器，使低倍物镜对准通光孔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B. </w:t>
      </w:r>
      <w:r w:rsidRPr="00CF1E67">
        <w:rPr>
          <w:rFonts w:ascii="Times New Roman" w:eastAsia="宋体" w:hAnsi="Times New Roman" w:cs="Times New Roman"/>
          <w:kern w:val="0"/>
          <w:sz w:val="22"/>
        </w:rPr>
        <w:t>显微镜放大倍数越大，视野中看到的细胞体积越小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C. </w:t>
      </w:r>
      <w:r w:rsidRPr="00CF1E67">
        <w:rPr>
          <w:rFonts w:ascii="Times New Roman" w:eastAsia="宋体" w:hAnsi="Times New Roman" w:cs="Times New Roman"/>
          <w:kern w:val="0"/>
          <w:sz w:val="22"/>
        </w:rPr>
        <w:t>观察时，先调节粗准焦螺旋找到物像，再用细准焦螺旋调清晰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D. </w:t>
      </w:r>
      <w:r w:rsidRPr="00CF1E67">
        <w:rPr>
          <w:rFonts w:ascii="Times New Roman" w:eastAsia="宋体" w:hAnsi="Times New Roman" w:cs="Times New Roman"/>
          <w:kern w:val="0"/>
          <w:sz w:val="22"/>
        </w:rPr>
        <w:t>视野中出现气泡，是因为载玻片上的标本未展平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:rsidR="00CF1E67" w:rsidRPr="00CF1E67" w:rsidRDefault="00CF1E67" w:rsidP="00CF1E67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left="4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>下列关于细胞结构与功能的匹配，正确的是（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 </w:t>
      </w:r>
      <w:r w:rsidRPr="00CF1E67">
        <w:rPr>
          <w:rFonts w:ascii="Times New Roman" w:eastAsia="宋体" w:hAnsi="Times New Roman" w:cs="Times New Roman"/>
          <w:kern w:val="0"/>
          <w:sz w:val="22"/>
        </w:rPr>
        <w:t>）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A. </w:t>
      </w:r>
      <w:r w:rsidRPr="00CF1E67">
        <w:rPr>
          <w:rFonts w:ascii="Times New Roman" w:eastAsia="宋体" w:hAnsi="Times New Roman" w:cs="Times New Roman"/>
          <w:kern w:val="0"/>
          <w:sz w:val="22"/>
        </w:rPr>
        <w:t>细胞壁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—— </w:t>
      </w:r>
      <w:r w:rsidRPr="00CF1E67">
        <w:rPr>
          <w:rFonts w:ascii="Times New Roman" w:eastAsia="宋体" w:hAnsi="Times New Roman" w:cs="Times New Roman"/>
          <w:kern w:val="0"/>
          <w:sz w:val="22"/>
        </w:rPr>
        <w:t>保护和支持细胞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B. </w:t>
      </w:r>
      <w:r w:rsidRPr="00CF1E67">
        <w:rPr>
          <w:rFonts w:ascii="Times New Roman" w:eastAsia="宋体" w:hAnsi="Times New Roman" w:cs="Times New Roman"/>
          <w:kern w:val="0"/>
          <w:sz w:val="22"/>
        </w:rPr>
        <w:t>细胞膜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—— </w:t>
      </w:r>
      <w:r w:rsidRPr="00CF1E67">
        <w:rPr>
          <w:rFonts w:ascii="Times New Roman" w:eastAsia="宋体" w:hAnsi="Times New Roman" w:cs="Times New Roman"/>
          <w:kern w:val="0"/>
          <w:sz w:val="22"/>
        </w:rPr>
        <w:t>储存遗传物质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C. </w:t>
      </w:r>
      <w:r w:rsidRPr="00CF1E67">
        <w:rPr>
          <w:rFonts w:ascii="Times New Roman" w:eastAsia="宋体" w:hAnsi="Times New Roman" w:cs="Times New Roman"/>
          <w:kern w:val="0"/>
          <w:sz w:val="22"/>
        </w:rPr>
        <w:t>细胞核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—— </w:t>
      </w:r>
      <w:r w:rsidRPr="00CF1E67">
        <w:rPr>
          <w:rFonts w:ascii="Times New Roman" w:eastAsia="宋体" w:hAnsi="Times New Roman" w:cs="Times New Roman"/>
          <w:kern w:val="0"/>
          <w:sz w:val="22"/>
        </w:rPr>
        <w:t>控制细胞的生命活动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D. </w:t>
      </w:r>
      <w:r w:rsidRPr="00CF1E67">
        <w:rPr>
          <w:rFonts w:ascii="Times New Roman" w:eastAsia="宋体" w:hAnsi="Times New Roman" w:cs="Times New Roman"/>
          <w:kern w:val="0"/>
          <w:sz w:val="22"/>
        </w:rPr>
        <w:t>线粒体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—— </w:t>
      </w:r>
      <w:r w:rsidRPr="00CF1E67">
        <w:rPr>
          <w:rFonts w:ascii="Times New Roman" w:eastAsia="宋体" w:hAnsi="Times New Roman" w:cs="Times New Roman"/>
          <w:kern w:val="0"/>
          <w:sz w:val="22"/>
        </w:rPr>
        <w:t>进行光合作用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:rsidR="00CF1E67" w:rsidRPr="00CF1E67" w:rsidRDefault="00CF1E67" w:rsidP="00CF1E67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left="4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>下列关于组织和器官的区分，正确的是（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 </w:t>
      </w:r>
      <w:r w:rsidRPr="00CF1E67">
        <w:rPr>
          <w:rFonts w:ascii="Times New Roman" w:eastAsia="宋体" w:hAnsi="Times New Roman" w:cs="Times New Roman"/>
          <w:kern w:val="0"/>
          <w:sz w:val="22"/>
        </w:rPr>
        <w:t>）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A. </w:t>
      </w:r>
      <w:r w:rsidRPr="00CF1E67">
        <w:rPr>
          <w:rFonts w:ascii="Times New Roman" w:eastAsia="宋体" w:hAnsi="Times New Roman" w:cs="Times New Roman"/>
          <w:kern w:val="0"/>
          <w:sz w:val="22"/>
        </w:rPr>
        <w:t>组织由形态相似、功能相同的细胞构成（如洋葱表皮属于保护组织）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B. </w:t>
      </w:r>
      <w:r w:rsidRPr="00CF1E67">
        <w:rPr>
          <w:rFonts w:ascii="Times New Roman" w:eastAsia="宋体" w:hAnsi="Times New Roman" w:cs="Times New Roman"/>
          <w:kern w:val="0"/>
          <w:sz w:val="22"/>
        </w:rPr>
        <w:t>器官仅由一种组织组成（如心脏只由肌肉组织构成）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C. </w:t>
      </w:r>
      <w:r w:rsidRPr="00CF1E67">
        <w:rPr>
          <w:rFonts w:ascii="Times New Roman" w:eastAsia="宋体" w:hAnsi="Times New Roman" w:cs="Times New Roman"/>
          <w:kern w:val="0"/>
          <w:sz w:val="22"/>
        </w:rPr>
        <w:t>植物的叶是由保护组织、输导组织等多种组织构成的器官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D. </w:t>
      </w:r>
      <w:r w:rsidRPr="00CF1E67">
        <w:rPr>
          <w:rFonts w:ascii="Times New Roman" w:eastAsia="宋体" w:hAnsi="Times New Roman" w:cs="Times New Roman"/>
          <w:kern w:val="0"/>
          <w:sz w:val="22"/>
        </w:rPr>
        <w:t>动物的血液属于器官，能运输营养物质和废物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:rsidR="00CF1E67" w:rsidRPr="00CF1E67" w:rsidRDefault="00CF1E67" w:rsidP="00CF1E67">
      <w:pPr>
        <w:widowControl/>
        <w:numPr>
          <w:ilvl w:val="0"/>
          <w:numId w:val="1"/>
        </w:numPr>
        <w:autoSpaceDE w:val="0"/>
        <w:autoSpaceDN w:val="0"/>
        <w:spacing w:line="360" w:lineRule="auto"/>
        <w:ind w:left="4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>下列关于生态系统成分的作用，表述正确的是（</w:t>
      </w:r>
      <w:r w:rsidRPr="00CF1E67">
        <w:rPr>
          <w:rFonts w:ascii="Times New Roman" w:eastAsia="宋体" w:hAnsi="Times New Roman" w:cs="Times New Roman"/>
          <w:kern w:val="0"/>
          <w:sz w:val="22"/>
        </w:rPr>
        <w:t xml:space="preserve">  </w:t>
      </w:r>
      <w:r w:rsidRPr="00CF1E67">
        <w:rPr>
          <w:rFonts w:ascii="Times New Roman" w:eastAsia="宋体" w:hAnsi="Times New Roman" w:cs="Times New Roman"/>
          <w:kern w:val="0"/>
          <w:sz w:val="22"/>
        </w:rPr>
        <w:t>）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A. </w:t>
      </w:r>
      <w:r w:rsidRPr="00CF1E67">
        <w:rPr>
          <w:rFonts w:ascii="Times New Roman" w:eastAsia="宋体" w:hAnsi="Times New Roman" w:cs="Times New Roman"/>
          <w:kern w:val="0"/>
          <w:sz w:val="22"/>
        </w:rPr>
        <w:t>生产者（如绿色植物）能制造有机物，是生态系统的基础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B. </w:t>
      </w:r>
      <w:r w:rsidRPr="00CF1E67">
        <w:rPr>
          <w:rFonts w:ascii="Times New Roman" w:eastAsia="宋体" w:hAnsi="Times New Roman" w:cs="Times New Roman"/>
          <w:kern w:val="0"/>
          <w:sz w:val="22"/>
        </w:rPr>
        <w:t>消费者（如动物）在生态系统中可有可无，不影响物质循环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C. </w:t>
      </w:r>
      <w:r w:rsidRPr="00CF1E67">
        <w:rPr>
          <w:rFonts w:ascii="Times New Roman" w:eastAsia="宋体" w:hAnsi="Times New Roman" w:cs="Times New Roman"/>
          <w:kern w:val="0"/>
          <w:sz w:val="22"/>
        </w:rPr>
        <w:t>分解者（如细菌、真菌）能将有机物分解为无机物，供生产者利用</w:t>
      </w:r>
    </w:p>
    <w:p w:rsidR="00CF1E67" w:rsidRPr="00CF1E67" w:rsidRDefault="00CF1E67" w:rsidP="00CF1E67">
      <w:pPr>
        <w:widowControl/>
        <w:spacing w:line="360" w:lineRule="auto"/>
        <w:ind w:left="420" w:firstLineChars="100" w:firstLine="2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F1E67">
        <w:rPr>
          <w:rFonts w:ascii="Times New Roman" w:eastAsia="宋体" w:hAnsi="Times New Roman" w:cs="Times New Roman"/>
          <w:kern w:val="0"/>
          <w:sz w:val="22"/>
        </w:rPr>
        <w:t xml:space="preserve">D. </w:t>
      </w:r>
      <w:r w:rsidRPr="00CF1E67">
        <w:rPr>
          <w:rFonts w:ascii="Times New Roman" w:eastAsia="宋体" w:hAnsi="Times New Roman" w:cs="Times New Roman"/>
          <w:kern w:val="0"/>
          <w:sz w:val="22"/>
        </w:rPr>
        <w:t>非生物因素（如阳光、水）只影响生产者，与消费者无关</w:t>
      </w:r>
    </w:p>
    <w:sectPr w:rsidR="00CF1E67" w:rsidRPr="00CF1E67">
      <w:headerReference w:type="default" r:id="rId28"/>
      <w:footerReference w:type="default" r:id="rId29"/>
      <w:pgSz w:w="11906" w:h="16838"/>
      <w:pgMar w:top="1440" w:right="1083" w:bottom="1440" w:left="1083" w:header="851" w:footer="992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FA0D0F">
    <w:pPr>
      <w:tabs>
        <w:tab w:val="center" w:pos="4153"/>
        <w:tab w:val="right" w:pos="8306"/>
      </w:tabs>
      <w:snapToGrid w:val="0"/>
      <w:rPr>
        <w:rFonts w:ascii="Times New Roman" w:eastAsia="宋体" w:hAnsi="Times New Roman" w:cs="Times New Roman"/>
        <w:sz w:val="2"/>
        <w:szCs w:val="2"/>
      </w:rPr>
    </w:pPr>
    <w:r>
      <w:rPr>
        <w:rFonts w:ascii="MS Mincho" w:eastAsia="MS Mincho" w:hAnsi="MS Mincho" w:cs="MS Mincho"/>
        <w:color w:val="FFFFFF"/>
        <w:sz w:val="2"/>
        <w:szCs w:val="2"/>
        <w:lang w:val="zh-CN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left:0;text-align:left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FA0D0F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67"/>
    <w:rsid w:val="00277DFE"/>
    <w:rsid w:val="00CF1E67"/>
    <w:rsid w:val="00FA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9E90FEC-79CB-45E7-AA3B-894D9E35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eader" Target="header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810</Words>
  <Characters>4621</Characters>
  <Application>Microsoft Office Word</Application>
  <DocSecurity>0</DocSecurity>
  <Lines>38</Lines>
  <Paragraphs>10</Paragraphs>
  <ScaleCrop>false</ScaleCrop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2026-08-06T09:20:00Z</dcterms:created>
  <dcterms:modified xsi:type="dcterms:W3CDTF">2026-08-06T09:21:00Z</dcterms:modified>
</cp:coreProperties>
</file>